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28"/>
          <w:szCs w:val="28"/>
        </w:rPr>
      </w:pPr>
      <w:bookmarkStart w:id="0" w:name="_GoBack"/>
      <w:bookmarkEnd w:id="0"/>
      <w:r>
        <w:rPr>
          <w:rFonts w:hint="eastAsia" w:ascii="黑体" w:hAnsi="黑体" w:eastAsia="黑体" w:cs="黑体"/>
          <w:sz w:val="28"/>
          <w:szCs w:val="28"/>
        </w:rPr>
        <w:t>附件</w:t>
      </w:r>
    </w:p>
    <w:p>
      <w:pPr>
        <w:spacing w:line="560" w:lineRule="exact"/>
        <w:jc w:val="center"/>
        <w:rPr>
          <w:rFonts w:ascii="仿宋" w:hAnsi="仿宋" w:eastAsia="仿宋"/>
          <w:b/>
          <w:sz w:val="44"/>
          <w:szCs w:val="44"/>
        </w:rPr>
      </w:pPr>
      <w:r>
        <w:rPr>
          <w:rFonts w:hint="eastAsia" w:ascii="仿宋" w:hAnsi="仿宋" w:eastAsia="仿宋"/>
          <w:b/>
          <w:sz w:val="44"/>
          <w:szCs w:val="44"/>
        </w:rPr>
        <w:t>报价函</w:t>
      </w:r>
    </w:p>
    <w:p>
      <w:pPr>
        <w:spacing w:line="520" w:lineRule="exact"/>
        <w:ind w:leftChars="-3" w:hanging="6" w:hangingChars="2"/>
        <w:rPr>
          <w:rFonts w:ascii="仿宋" w:hAnsi="仿宋" w:eastAsia="仿宋"/>
          <w:sz w:val="32"/>
          <w:szCs w:val="32"/>
        </w:rPr>
      </w:pPr>
      <w:r>
        <w:rPr>
          <w:rFonts w:hint="eastAsia" w:ascii="仿宋" w:hAnsi="仿宋" w:eastAsia="仿宋"/>
          <w:sz w:val="32"/>
          <w:szCs w:val="32"/>
        </w:rPr>
        <w:t>致中共淮安市纪律检查委员会:</w:t>
      </w:r>
    </w:p>
    <w:p>
      <w:pPr>
        <w:spacing w:line="520" w:lineRule="exact"/>
        <w:ind w:left="-3" w:firstLine="646" w:firstLineChars="202"/>
        <w:rPr>
          <w:rFonts w:ascii="仿宋" w:hAnsi="仿宋" w:eastAsia="仿宋"/>
          <w:sz w:val="32"/>
          <w:szCs w:val="32"/>
        </w:rPr>
      </w:pPr>
      <w:r>
        <w:rPr>
          <w:rFonts w:hint="eastAsia" w:ascii="仿宋" w:hAnsi="仿宋" w:eastAsia="仿宋"/>
          <w:sz w:val="32"/>
          <w:szCs w:val="32"/>
        </w:rPr>
        <w:t>我单位已认真阅读本项目的询价文件，经仔细研究后，现决定参加本项目的询价采购活动。</w:t>
      </w:r>
    </w:p>
    <w:p>
      <w:pPr>
        <w:spacing w:after="156" w:afterLines="50" w:line="520" w:lineRule="exact"/>
        <w:ind w:left="-6" w:firstLine="646" w:firstLineChars="202"/>
        <w:rPr>
          <w:rFonts w:ascii="仿宋" w:hAnsi="仿宋" w:eastAsia="仿宋"/>
          <w:sz w:val="32"/>
          <w:szCs w:val="32"/>
        </w:rPr>
      </w:pPr>
      <w:r>
        <w:rPr>
          <w:rFonts w:hint="eastAsia" w:ascii="仿宋" w:hAnsi="仿宋" w:eastAsia="仿宋"/>
          <w:sz w:val="32"/>
          <w:szCs w:val="32"/>
        </w:rPr>
        <w:t>按照询价文件中规定各项要求，我方愿以</w:t>
      </w:r>
      <w:r>
        <w:rPr>
          <w:rFonts w:hint="eastAsia" w:ascii="仿宋" w:hAnsi="仿宋" w:eastAsia="仿宋" w:cs="Arial"/>
          <w:sz w:val="32"/>
          <w:szCs w:val="32"/>
        </w:rPr>
        <w:t>（大写）</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  </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     </w:t>
      </w:r>
      <w:r>
        <w:rPr>
          <w:rFonts w:hint="eastAsia" w:ascii="仿宋" w:hAnsi="仿宋" w:eastAsia="仿宋" w:cs="Arial"/>
          <w:sz w:val="32"/>
          <w:szCs w:val="32"/>
          <w:u w:val="single"/>
        </w:rPr>
        <w:t xml:space="preserve">    </w:t>
      </w:r>
      <w:r>
        <w:rPr>
          <w:rFonts w:hint="eastAsia" w:ascii="仿宋" w:hAnsi="仿宋" w:eastAsia="仿宋" w:cs="Arial"/>
          <w:sz w:val="32"/>
          <w:szCs w:val="32"/>
        </w:rPr>
        <w:t>元（RMB</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   </w:t>
      </w:r>
      <w:r>
        <w:rPr>
          <w:rFonts w:hint="eastAsia" w:ascii="仿宋" w:hAnsi="仿宋" w:eastAsia="仿宋" w:cs="Arial"/>
          <w:sz w:val="32"/>
          <w:szCs w:val="32"/>
          <w:u w:val="single"/>
        </w:rPr>
        <w:t xml:space="preserve">    </w:t>
      </w:r>
      <w:r>
        <w:rPr>
          <w:rFonts w:hint="eastAsia" w:ascii="仿宋" w:hAnsi="仿宋" w:eastAsia="仿宋" w:cs="Arial"/>
          <w:sz w:val="32"/>
          <w:szCs w:val="32"/>
        </w:rPr>
        <w:t>元）的总报价提供所需货物和服务。本项目的明细</w:t>
      </w:r>
      <w:r>
        <w:rPr>
          <w:rFonts w:hint="eastAsia" w:ascii="仿宋" w:hAnsi="仿宋" w:eastAsia="仿宋"/>
          <w:sz w:val="32"/>
          <w:szCs w:val="32"/>
        </w:rPr>
        <w:t>报价如下:</w:t>
      </w:r>
    </w:p>
    <w:tbl>
      <w:tblPr>
        <w:tblStyle w:val="4"/>
        <w:tblW w:w="14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95"/>
        <w:gridCol w:w="8865"/>
        <w:gridCol w:w="1035"/>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00" w:type="dxa"/>
            <w:vAlign w:val="center"/>
          </w:tcPr>
          <w:p>
            <w:pPr>
              <w:jc w:val="center"/>
              <w:rPr>
                <w:rFonts w:ascii="仿宋" w:hAnsi="仿宋" w:eastAsia="仿宋" w:cs="宋体"/>
                <w:szCs w:val="21"/>
              </w:rPr>
            </w:pPr>
            <w:r>
              <w:rPr>
                <w:rFonts w:hint="eastAsia" w:ascii="仿宋" w:hAnsi="仿宋" w:eastAsia="仿宋" w:cs="宋体"/>
                <w:szCs w:val="21"/>
              </w:rPr>
              <w:t>项目名称</w:t>
            </w:r>
          </w:p>
        </w:tc>
        <w:tc>
          <w:tcPr>
            <w:tcW w:w="795" w:type="dxa"/>
            <w:vAlign w:val="center"/>
          </w:tcPr>
          <w:p>
            <w:pPr>
              <w:jc w:val="center"/>
              <w:rPr>
                <w:rFonts w:ascii="仿宋" w:hAnsi="仿宋" w:eastAsia="仿宋" w:cs="宋体"/>
                <w:szCs w:val="21"/>
              </w:rPr>
            </w:pPr>
            <w:r>
              <w:rPr>
                <w:rFonts w:hint="eastAsia" w:ascii="仿宋" w:hAnsi="仿宋" w:eastAsia="仿宋" w:cs="宋体"/>
                <w:szCs w:val="21"/>
              </w:rPr>
              <w:t>数量</w:t>
            </w:r>
          </w:p>
        </w:tc>
        <w:tc>
          <w:tcPr>
            <w:tcW w:w="8865" w:type="dxa"/>
            <w:vAlign w:val="center"/>
          </w:tcPr>
          <w:p>
            <w:pPr>
              <w:jc w:val="center"/>
              <w:rPr>
                <w:rFonts w:ascii="仿宋" w:hAnsi="仿宋" w:eastAsia="仿宋" w:cs="宋体"/>
                <w:szCs w:val="21"/>
              </w:rPr>
            </w:pPr>
            <w:r>
              <w:rPr>
                <w:rFonts w:hint="eastAsia" w:ascii="仿宋" w:hAnsi="仿宋" w:eastAsia="仿宋" w:cs="宋体"/>
                <w:szCs w:val="21"/>
              </w:rPr>
              <w:t>技术参数要求</w:t>
            </w:r>
          </w:p>
        </w:tc>
        <w:tc>
          <w:tcPr>
            <w:tcW w:w="1035" w:type="dxa"/>
            <w:vAlign w:val="center"/>
          </w:tcPr>
          <w:p>
            <w:pPr>
              <w:jc w:val="center"/>
              <w:rPr>
                <w:rFonts w:ascii="仿宋" w:hAnsi="仿宋" w:eastAsia="仿宋" w:cs="宋体"/>
                <w:szCs w:val="21"/>
              </w:rPr>
            </w:pPr>
            <w:r>
              <w:rPr>
                <w:rFonts w:hint="eastAsia" w:ascii="仿宋" w:hAnsi="仿宋" w:eastAsia="仿宋" w:cs="宋体"/>
                <w:szCs w:val="21"/>
              </w:rPr>
              <w:t>所报品牌及型号</w:t>
            </w:r>
          </w:p>
        </w:tc>
        <w:tc>
          <w:tcPr>
            <w:tcW w:w="720" w:type="dxa"/>
            <w:vAlign w:val="center"/>
          </w:tcPr>
          <w:p>
            <w:pPr>
              <w:ind w:left="-21" w:leftChars="-10"/>
              <w:jc w:val="center"/>
              <w:rPr>
                <w:rFonts w:ascii="仿宋" w:hAnsi="仿宋" w:eastAsia="仿宋" w:cs="宋体"/>
                <w:szCs w:val="21"/>
              </w:rPr>
            </w:pPr>
            <w:r>
              <w:rPr>
                <w:rFonts w:hint="eastAsia" w:ascii="仿宋" w:hAnsi="仿宋" w:eastAsia="仿宋" w:cs="宋体"/>
                <w:szCs w:val="21"/>
              </w:rPr>
              <w:t>是否响应</w:t>
            </w:r>
          </w:p>
        </w:tc>
        <w:tc>
          <w:tcPr>
            <w:tcW w:w="1800" w:type="dxa"/>
            <w:vAlign w:val="center"/>
          </w:tcPr>
          <w:p>
            <w:pPr>
              <w:jc w:val="center"/>
              <w:rPr>
                <w:rFonts w:ascii="仿宋" w:hAnsi="仿宋" w:eastAsia="仿宋" w:cs="宋体"/>
                <w:szCs w:val="21"/>
              </w:rPr>
            </w:pPr>
            <w:r>
              <w:rPr>
                <w:rFonts w:hint="eastAsia" w:ascii="仿宋" w:hAnsi="仿宋" w:eastAsia="仿宋" w:cs="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00" w:type="dxa"/>
            <w:vAlign w:val="center"/>
          </w:tcPr>
          <w:p>
            <w:pPr>
              <w:jc w:val="left"/>
              <w:rPr>
                <w:rFonts w:ascii="仿宋" w:hAnsi="仿宋" w:eastAsia="仿宋" w:cs="宋体"/>
                <w:szCs w:val="21"/>
                <w:lang w:eastAsia="zh-Hans"/>
              </w:rPr>
            </w:pPr>
            <w:r>
              <w:rPr>
                <w:rFonts w:hint="eastAsia" w:ascii="仿宋" w:hAnsi="仿宋" w:eastAsia="仿宋" w:cs="Arial"/>
                <w:szCs w:val="21"/>
                <w:lang w:eastAsia="zh-Hans"/>
              </w:rPr>
              <w:t>防火墙</w:t>
            </w:r>
          </w:p>
        </w:tc>
        <w:tc>
          <w:tcPr>
            <w:tcW w:w="795" w:type="dxa"/>
            <w:vAlign w:val="center"/>
          </w:tcPr>
          <w:p>
            <w:pPr>
              <w:rPr>
                <w:rFonts w:ascii="仿宋" w:hAnsi="仿宋" w:eastAsia="仿宋" w:cs="宋体"/>
                <w:szCs w:val="21"/>
              </w:rPr>
            </w:pPr>
            <w:r>
              <w:rPr>
                <w:rFonts w:hint="eastAsia" w:ascii="仿宋" w:hAnsi="仿宋" w:eastAsia="仿宋" w:cs="宋体"/>
                <w:szCs w:val="21"/>
              </w:rPr>
              <w:t>1台</w:t>
            </w:r>
          </w:p>
        </w:tc>
        <w:tc>
          <w:tcPr>
            <w:tcW w:w="8865" w:type="dxa"/>
            <w:vAlign w:val="center"/>
          </w:tcPr>
          <w:p>
            <w:pPr>
              <w:numPr>
                <w:ilvl w:val="0"/>
                <w:numId w:val="0"/>
              </w:numPr>
              <w:ind w:leftChars="0"/>
              <w:jc w:val="both"/>
              <w:rPr>
                <w:rFonts w:ascii="仿宋" w:hAnsi="仿宋" w:eastAsia="仿宋"/>
                <w:szCs w:val="21"/>
              </w:rPr>
            </w:pPr>
            <w:r>
              <w:rPr>
                <w:rFonts w:hint="eastAsia" w:ascii="仿宋" w:hAnsi="仿宋" w:eastAsia="仿宋"/>
                <w:szCs w:val="21"/>
              </w:rPr>
              <w:t>产品要求</w:t>
            </w:r>
            <w:r>
              <w:rPr>
                <w:rFonts w:hint="eastAsia" w:ascii="仿宋" w:hAnsi="仿宋" w:eastAsia="仿宋"/>
                <w:szCs w:val="21"/>
                <w:lang w:eastAsia="zh-Hans"/>
              </w:rPr>
              <w:t>：</w:t>
            </w:r>
            <w:r>
              <w:rPr>
                <w:rFonts w:hint="eastAsia" w:ascii="仿宋" w:hAnsi="仿宋" w:eastAsia="仿宋"/>
                <w:szCs w:val="21"/>
              </w:rPr>
              <w:t>信创目录产品</w:t>
            </w:r>
          </w:p>
          <w:p>
            <w:pPr>
              <w:numPr>
                <w:ilvl w:val="0"/>
                <w:numId w:val="0"/>
              </w:numPr>
              <w:ind w:leftChars="0"/>
              <w:jc w:val="both"/>
              <w:rPr>
                <w:rFonts w:ascii="仿宋" w:hAnsi="仿宋" w:eastAsia="仿宋"/>
                <w:szCs w:val="21"/>
                <w:lang w:eastAsia="zh-Hans"/>
              </w:rPr>
            </w:pPr>
            <w:r>
              <w:rPr>
                <w:rFonts w:hint="eastAsia" w:ascii="仿宋" w:hAnsi="仿宋" w:eastAsia="仿宋"/>
                <w:szCs w:val="21"/>
                <w:lang w:val="en-US" w:eastAsia="zh-CN"/>
              </w:rPr>
              <w:t>1.</w:t>
            </w:r>
            <w:r>
              <w:rPr>
                <w:rFonts w:hint="eastAsia" w:ascii="仿宋" w:hAnsi="仿宋" w:eastAsia="仿宋"/>
                <w:szCs w:val="21"/>
              </w:rPr>
              <w:t>配置要求</w:t>
            </w:r>
            <w:r>
              <w:rPr>
                <w:rFonts w:hint="eastAsia" w:ascii="仿宋" w:hAnsi="仿宋" w:eastAsia="仿宋"/>
                <w:szCs w:val="21"/>
                <w:lang w:eastAsia="zh-Hans"/>
              </w:rPr>
              <w:t>：</w:t>
            </w:r>
            <w:r>
              <w:rPr>
                <w:rFonts w:hint="eastAsia" w:ascii="仿宋" w:hAnsi="仿宋" w:eastAsia="仿宋"/>
                <w:szCs w:val="21"/>
              </w:rPr>
              <w:t>标准2U机箱，冗余电源，网络层吞吐量≥15G，并发连接≥550万，每秒新建连接数≥16万，管理接口≥1个，≥8个10/100/1000M自适应电口，≥8个千兆光口，≥1个Console口</w:t>
            </w:r>
            <w:r>
              <w:rPr>
                <w:rFonts w:hint="eastAsia" w:ascii="仿宋" w:hAnsi="仿宋" w:eastAsia="仿宋"/>
                <w:szCs w:val="21"/>
                <w:lang w:eastAsia="zh-Hans"/>
              </w:rPr>
              <w:t>，</w:t>
            </w:r>
            <w:r>
              <w:rPr>
                <w:rFonts w:hint="eastAsia" w:ascii="仿宋" w:hAnsi="仿宋" w:eastAsia="仿宋"/>
                <w:b/>
                <w:bCs/>
                <w:szCs w:val="21"/>
                <w:lang w:eastAsia="zh-Hans"/>
              </w:rPr>
              <w:t>配置三年</w:t>
            </w:r>
            <w:r>
              <w:rPr>
                <w:rFonts w:ascii="仿宋" w:hAnsi="仿宋" w:eastAsia="仿宋"/>
                <w:b/>
                <w:bCs/>
                <w:szCs w:val="21"/>
                <w:lang w:eastAsia="zh-Hans"/>
              </w:rPr>
              <w:t>AV</w:t>
            </w:r>
            <w:r>
              <w:rPr>
                <w:rFonts w:hint="eastAsia" w:ascii="仿宋" w:hAnsi="仿宋" w:eastAsia="仿宋"/>
                <w:b/>
                <w:bCs/>
                <w:szCs w:val="21"/>
                <w:lang w:eastAsia="zh-Hans"/>
              </w:rPr>
              <w:t>防病毒升级许可</w:t>
            </w:r>
          </w:p>
          <w:p>
            <w:pPr>
              <w:numPr>
                <w:ilvl w:val="0"/>
                <w:numId w:val="0"/>
              </w:numPr>
              <w:ind w:leftChars="0"/>
              <w:jc w:val="both"/>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系统结构</w:t>
            </w:r>
            <w:r>
              <w:rPr>
                <w:rFonts w:hint="eastAsia" w:ascii="仿宋" w:hAnsi="仿宋" w:eastAsia="仿宋"/>
                <w:szCs w:val="21"/>
                <w:lang w:eastAsia="zh-Hans"/>
              </w:rPr>
              <w:t>：</w:t>
            </w:r>
            <w:r>
              <w:rPr>
                <w:rFonts w:hint="eastAsia" w:ascii="仿宋" w:hAnsi="仿宋" w:eastAsia="仿宋"/>
                <w:szCs w:val="21"/>
              </w:rPr>
              <w:t xml:space="preserve">国产化硬件平台、国产化安全操作系统及功能软件构成； </w:t>
            </w:r>
          </w:p>
          <w:p>
            <w:pPr>
              <w:numPr>
                <w:ilvl w:val="0"/>
                <w:numId w:val="0"/>
              </w:numPr>
              <w:ind w:leftChars="0"/>
              <w:jc w:val="both"/>
              <w:rPr>
                <w:rFonts w:ascii="仿宋" w:hAnsi="仿宋" w:eastAsia="仿宋"/>
                <w:szCs w:val="21"/>
              </w:rPr>
            </w:pPr>
            <w:r>
              <w:rPr>
                <w:rFonts w:hint="eastAsia" w:ascii="仿宋" w:hAnsi="仿宋" w:eastAsia="仿宋"/>
                <w:szCs w:val="21"/>
                <w:lang w:val="en-US" w:eastAsia="zh-CN"/>
              </w:rPr>
              <w:t>3.</w:t>
            </w:r>
            <w:r>
              <w:rPr>
                <w:rFonts w:hint="eastAsia" w:ascii="仿宋" w:hAnsi="仿宋" w:eastAsia="仿宋"/>
                <w:szCs w:val="21"/>
              </w:rPr>
              <w:t>路由交换</w:t>
            </w:r>
            <w:r>
              <w:rPr>
                <w:rFonts w:hint="eastAsia" w:ascii="仿宋" w:hAnsi="仿宋" w:eastAsia="仿宋"/>
                <w:szCs w:val="21"/>
                <w:lang w:eastAsia="zh-Hans"/>
              </w:rPr>
              <w:t>：</w:t>
            </w:r>
            <w:r>
              <w:rPr>
                <w:rFonts w:hint="eastAsia" w:ascii="仿宋" w:hAnsi="仿宋" w:eastAsia="仿宋"/>
                <w:szCs w:val="21"/>
              </w:rPr>
              <w:t>支持RIP、OSPF、BGP4、策略路由，支持根据入接口、源/目的IP地址、协议、用户、应用、选路算法、探测等多种条件设置策略路由；</w:t>
            </w:r>
          </w:p>
          <w:p>
            <w:pPr>
              <w:jc w:val="both"/>
              <w:rPr>
                <w:rFonts w:hint="eastAsia" w:ascii="仿宋" w:hAnsi="仿宋" w:eastAsia="仿宋"/>
                <w:szCs w:val="21"/>
              </w:rPr>
            </w:pPr>
            <w:r>
              <w:rPr>
                <w:rFonts w:hint="eastAsia" w:ascii="仿宋" w:hAnsi="仿宋" w:eastAsia="仿宋"/>
                <w:szCs w:val="21"/>
                <w:lang w:val="en-US" w:eastAsia="zh-CN"/>
              </w:rPr>
              <w:t>4.</w:t>
            </w:r>
            <w:r>
              <w:rPr>
                <w:rFonts w:hint="eastAsia" w:ascii="仿宋" w:hAnsi="仿宋" w:eastAsia="仿宋"/>
                <w:szCs w:val="21"/>
              </w:rPr>
              <w:t>DNS Doctoring</w:t>
            </w:r>
            <w:r>
              <w:rPr>
                <w:rFonts w:hint="eastAsia" w:ascii="仿宋" w:hAnsi="仿宋" w:eastAsia="仿宋"/>
                <w:szCs w:val="21"/>
                <w:lang w:eastAsia="zh-Hans"/>
              </w:rPr>
              <w:t>：</w:t>
            </w:r>
            <w:r>
              <w:rPr>
                <w:rFonts w:hint="eastAsia" w:ascii="仿宋" w:hAnsi="仿宋" w:eastAsia="仿宋"/>
                <w:szCs w:val="21"/>
              </w:rPr>
              <w:t>支持DNS Doctoring功能，能够将来自内部网络的域名解析请求定向到真实内网资源，提高访问效率，同时支持通过配置多条 DNS Doctoring，实现内网资源服务器的负载均衡；</w:t>
            </w:r>
          </w:p>
          <w:p>
            <w:pPr>
              <w:jc w:val="both"/>
              <w:rPr>
                <w:rFonts w:hint="default" w:ascii="仿宋" w:hAnsi="仿宋" w:eastAsia="仿宋"/>
                <w:szCs w:val="21"/>
                <w:lang w:val="en-US"/>
              </w:rPr>
            </w:pPr>
            <w:r>
              <w:rPr>
                <w:rFonts w:hint="eastAsia" w:ascii="仿宋" w:hAnsi="仿宋" w:eastAsia="仿宋"/>
                <w:szCs w:val="21"/>
                <w:lang w:val="en-US" w:eastAsia="zh-CN"/>
              </w:rPr>
              <w:t>5.支持</w:t>
            </w:r>
            <w:r>
              <w:rPr>
                <w:rFonts w:hint="eastAsia" w:ascii="仿宋" w:hAnsi="仿宋" w:eastAsia="仿宋"/>
                <w:szCs w:val="21"/>
              </w:rPr>
              <w:t>访问控制</w:t>
            </w:r>
            <w:r>
              <w:rPr>
                <w:rFonts w:hint="eastAsia" w:ascii="仿宋" w:hAnsi="仿宋" w:eastAsia="仿宋"/>
                <w:szCs w:val="21"/>
                <w:lang w:eastAsia="zh-CN"/>
              </w:rPr>
              <w:t>、</w:t>
            </w:r>
            <w:r>
              <w:rPr>
                <w:rFonts w:hint="eastAsia" w:ascii="仿宋" w:hAnsi="仿宋" w:eastAsia="仿宋"/>
                <w:szCs w:val="21"/>
              </w:rPr>
              <w:t>域名控制</w:t>
            </w:r>
            <w:r>
              <w:rPr>
                <w:rFonts w:hint="eastAsia" w:ascii="仿宋" w:hAnsi="仿宋" w:eastAsia="仿宋"/>
                <w:szCs w:val="21"/>
                <w:lang w:eastAsia="zh-CN"/>
              </w:rPr>
              <w:t>，</w:t>
            </w:r>
            <w:r>
              <w:rPr>
                <w:rFonts w:hint="eastAsia" w:ascii="仿宋" w:hAnsi="仿宋" w:eastAsia="仿宋"/>
                <w:szCs w:val="21"/>
                <w:lang w:val="en-US" w:eastAsia="zh-CN"/>
              </w:rPr>
              <w:t>支持行为分析。</w:t>
            </w:r>
          </w:p>
          <w:p>
            <w:pPr>
              <w:numPr>
                <w:ilvl w:val="0"/>
                <w:numId w:val="0"/>
              </w:numPr>
              <w:ind w:leftChars="0"/>
              <w:jc w:val="both"/>
              <w:rPr>
                <w:rFonts w:ascii="仿宋" w:hAnsi="仿宋" w:eastAsia="仿宋"/>
                <w:b/>
                <w:bCs/>
                <w:szCs w:val="21"/>
              </w:rPr>
            </w:pPr>
            <w:r>
              <w:rPr>
                <w:rFonts w:hint="eastAsia" w:ascii="仿宋" w:hAnsi="仿宋" w:eastAsia="仿宋"/>
                <w:szCs w:val="21"/>
                <w:lang w:val="en-US" w:eastAsia="zh-CN"/>
              </w:rPr>
              <w:t>6.</w:t>
            </w:r>
            <w:r>
              <w:rPr>
                <w:rFonts w:hint="eastAsia" w:ascii="仿宋" w:hAnsi="仿宋" w:eastAsia="仿宋"/>
                <w:szCs w:val="21"/>
              </w:rPr>
              <w:t>DDOS防御</w:t>
            </w:r>
            <w:r>
              <w:rPr>
                <w:rFonts w:hint="eastAsia" w:ascii="仿宋" w:hAnsi="仿宋" w:eastAsia="仿宋"/>
                <w:szCs w:val="21"/>
                <w:lang w:eastAsia="zh-Hans"/>
              </w:rPr>
              <w:t>：</w:t>
            </w:r>
            <w:r>
              <w:rPr>
                <w:rFonts w:hint="eastAsia" w:ascii="仿宋" w:hAnsi="仿宋" w:eastAsia="仿宋"/>
                <w:szCs w:val="21"/>
              </w:rPr>
              <w:t>支持针对IP、ICMP、TCP、UDP、DNS、HTTP、NTP等协议进行DDOS防护；支持DNS FLOOD防护，能对DNS QUERY FLOOD、DNS REPLY FLOOD、DNS投毒、DNS格式等攻击提供DNS REPLY源认证、源限速、目的限速、域名限速等综合防护手段；</w:t>
            </w:r>
          </w:p>
          <w:p>
            <w:pPr>
              <w:jc w:val="both"/>
              <w:rPr>
                <w:rFonts w:hint="eastAsia" w:ascii="仿宋" w:hAnsi="仿宋" w:eastAsia="仿宋"/>
                <w:szCs w:val="21"/>
              </w:rPr>
            </w:pPr>
            <w:r>
              <w:rPr>
                <w:rFonts w:hint="eastAsia" w:ascii="仿宋" w:hAnsi="仿宋" w:eastAsia="仿宋"/>
                <w:szCs w:val="21"/>
                <w:lang w:val="en-US" w:eastAsia="zh-CN"/>
              </w:rPr>
              <w:t>7.</w:t>
            </w:r>
            <w:r>
              <w:rPr>
                <w:rFonts w:hint="eastAsia" w:ascii="仿宋" w:hAnsi="仿宋" w:eastAsia="仿宋"/>
                <w:szCs w:val="21"/>
              </w:rPr>
              <w:t>支持HTTP DDOS防护，</w:t>
            </w:r>
            <w:r>
              <w:rPr>
                <w:rFonts w:hint="eastAsia" w:ascii="仿宋" w:hAnsi="仿宋" w:eastAsia="仿宋"/>
                <w:szCs w:val="21"/>
                <w:lang w:val="en-US" w:eastAsia="zh-CN"/>
              </w:rPr>
              <w:t>8.</w:t>
            </w:r>
            <w:r>
              <w:rPr>
                <w:rFonts w:hint="eastAsia" w:ascii="仿宋" w:hAnsi="仿宋" w:eastAsia="仿宋"/>
                <w:szCs w:val="21"/>
              </w:rPr>
              <w:t>支持NTP流量检测清洗，能对NTP REQUEST FLOOD、NTP REPLY FLOOD等攻击进行检测并提供基于NTP请求限速、NTP响应限速、源认证、会话认证的防御策略；</w:t>
            </w:r>
          </w:p>
          <w:p>
            <w:pPr>
              <w:jc w:val="both"/>
              <w:rPr>
                <w:rFonts w:ascii="仿宋" w:hAnsi="仿宋" w:eastAsia="仿宋"/>
                <w:b/>
                <w:bCs/>
                <w:szCs w:val="21"/>
              </w:rPr>
            </w:pPr>
            <w:r>
              <w:rPr>
                <w:rFonts w:hint="eastAsia" w:ascii="仿宋" w:hAnsi="仿宋" w:eastAsia="仿宋"/>
                <w:szCs w:val="21"/>
                <w:lang w:val="en-US" w:eastAsia="zh-CN"/>
              </w:rPr>
              <w:t>9.</w:t>
            </w:r>
            <w:r>
              <w:rPr>
                <w:rFonts w:hint="eastAsia" w:ascii="仿宋" w:hAnsi="仿宋" w:eastAsia="仿宋"/>
                <w:szCs w:val="21"/>
              </w:rPr>
              <w:t>支持根据DOS/DDOS攻击行为自动添加动态黑名单功能；</w:t>
            </w:r>
            <w:r>
              <w:rPr>
                <w:rFonts w:hint="eastAsia" w:ascii="仿宋" w:hAnsi="仿宋" w:eastAsia="仿宋"/>
                <w:szCs w:val="21"/>
                <w:lang w:val="en-US" w:eastAsia="zh-CN"/>
              </w:rPr>
              <w:t>包括</w:t>
            </w:r>
            <w:r>
              <w:rPr>
                <w:rFonts w:hint="eastAsia" w:ascii="仿宋" w:hAnsi="仿宋" w:eastAsia="仿宋"/>
                <w:szCs w:val="21"/>
              </w:rPr>
              <w:t>流量统计</w:t>
            </w:r>
            <w:r>
              <w:rPr>
                <w:rFonts w:hint="eastAsia" w:ascii="仿宋" w:hAnsi="仿宋" w:eastAsia="仿宋"/>
                <w:szCs w:val="21"/>
                <w:lang w:eastAsia="zh-CN"/>
              </w:rPr>
              <w:t>、</w:t>
            </w:r>
            <w:r>
              <w:rPr>
                <w:rFonts w:hint="eastAsia" w:ascii="仿宋" w:hAnsi="仿宋" w:eastAsia="仿宋"/>
                <w:szCs w:val="21"/>
              </w:rPr>
              <w:t>威胁统计</w:t>
            </w:r>
            <w:r>
              <w:rPr>
                <w:rFonts w:hint="eastAsia" w:ascii="仿宋" w:hAnsi="仿宋" w:eastAsia="仿宋"/>
                <w:szCs w:val="21"/>
                <w:lang w:eastAsia="zh-CN"/>
              </w:rPr>
              <w:t>、</w:t>
            </w:r>
            <w:r>
              <w:rPr>
                <w:rFonts w:hint="eastAsia" w:ascii="仿宋" w:hAnsi="仿宋" w:eastAsia="仿宋"/>
                <w:szCs w:val="21"/>
              </w:rPr>
              <w:t>三权分立</w:t>
            </w:r>
            <w:r>
              <w:rPr>
                <w:rFonts w:hint="eastAsia" w:ascii="仿宋" w:hAnsi="仿宋" w:eastAsia="仿宋"/>
                <w:szCs w:val="21"/>
                <w:lang w:eastAsia="zh-CN"/>
              </w:rPr>
              <w:t>、</w:t>
            </w:r>
            <w:r>
              <w:rPr>
                <w:rFonts w:hint="eastAsia" w:ascii="仿宋" w:hAnsi="仿宋" w:eastAsia="仿宋"/>
                <w:szCs w:val="21"/>
              </w:rPr>
              <w:t>病毒过滤：</w:t>
            </w:r>
            <w:r>
              <w:rPr>
                <w:rFonts w:hint="eastAsia" w:ascii="仿宋" w:hAnsi="仿宋" w:eastAsia="仿宋"/>
                <w:szCs w:val="21"/>
                <w:lang w:eastAsia="zh-Hans"/>
              </w:rPr>
              <w:t>支持对HTTP/SMTP/POP3/FTP/IM等协议进行病毒防御，病毒特征库规模超过200万；</w:t>
            </w:r>
          </w:p>
          <w:p>
            <w:pPr>
              <w:jc w:val="both"/>
              <w:rPr>
                <w:rFonts w:ascii="仿宋" w:hAnsi="仿宋" w:eastAsia="仿宋"/>
                <w:szCs w:val="21"/>
                <w:lang w:eastAsia="zh-Hans"/>
              </w:rPr>
            </w:pPr>
            <w:r>
              <w:rPr>
                <w:rFonts w:hint="eastAsia" w:ascii="仿宋" w:hAnsi="仿宋" w:eastAsia="仿宋"/>
                <w:szCs w:val="21"/>
                <w:lang w:val="en-US" w:eastAsia="zh-CN"/>
              </w:rPr>
              <w:t>10.</w:t>
            </w:r>
            <w:r>
              <w:rPr>
                <w:rFonts w:hint="eastAsia" w:ascii="仿宋" w:hAnsi="仿宋" w:eastAsia="仿宋"/>
                <w:szCs w:val="21"/>
                <w:lang w:eastAsia="zh-Hans"/>
              </w:rPr>
              <w:t>内置邮件安全防护功能，支持邮件过滤、邮箱防暴力破解、邮件泛洪攻击防护、邮件黑、白名单检测；</w:t>
            </w:r>
          </w:p>
          <w:p>
            <w:pPr>
              <w:numPr>
                <w:ilvl w:val="0"/>
                <w:numId w:val="1"/>
              </w:numPr>
              <w:ind w:left="420" w:leftChars="0" w:hanging="420" w:firstLineChars="0"/>
              <w:jc w:val="both"/>
              <w:rPr>
                <w:rFonts w:ascii="仿宋" w:hAnsi="仿宋" w:eastAsia="仿宋"/>
                <w:szCs w:val="21"/>
              </w:rPr>
            </w:pPr>
            <w:r>
              <w:rPr>
                <w:rFonts w:hint="eastAsia" w:ascii="仿宋" w:hAnsi="仿宋" w:eastAsia="仿宋"/>
                <w:szCs w:val="21"/>
              </w:rPr>
              <w:t>所投安全产品具备公安部颁发的《计算机信息系统安全专用产品销售许可证》</w:t>
            </w:r>
            <w:r>
              <w:rPr>
                <w:rFonts w:hint="eastAsia" w:ascii="仿宋" w:hAnsi="仿宋" w:eastAsia="仿宋"/>
                <w:szCs w:val="21"/>
                <w:lang w:eastAsia="zh-CN"/>
              </w:rPr>
              <w:t>，</w:t>
            </w:r>
            <w:r>
              <w:rPr>
                <w:rFonts w:hint="eastAsia" w:ascii="仿宋" w:hAnsi="仿宋" w:eastAsia="仿宋"/>
                <w:szCs w:val="21"/>
              </w:rPr>
              <w:t>生产厂商</w:t>
            </w:r>
            <w:r>
              <w:rPr>
                <w:rFonts w:hint="eastAsia" w:ascii="仿宋" w:hAnsi="仿宋" w:eastAsia="仿宋"/>
                <w:szCs w:val="21"/>
                <w:lang w:val="en-US" w:eastAsia="zh-CN"/>
              </w:rPr>
              <w:t>具有</w:t>
            </w:r>
            <w:r>
              <w:rPr>
                <w:rFonts w:hint="eastAsia" w:ascii="仿宋" w:hAnsi="仿宋" w:eastAsia="仿宋"/>
                <w:szCs w:val="21"/>
              </w:rPr>
              <w:t>“国家信息安全服务（安全开发类）资质” 具备CNNVD（中国国家信息安全漏洞库）一级支撑单位</w:t>
            </w:r>
          </w:p>
          <w:p>
            <w:pPr>
              <w:jc w:val="both"/>
              <w:rPr>
                <w:rFonts w:ascii="仿宋" w:hAnsi="仿宋" w:eastAsia="仿宋"/>
                <w:b/>
                <w:bCs/>
                <w:szCs w:val="21"/>
              </w:rPr>
            </w:pPr>
            <w:r>
              <w:rPr>
                <w:rFonts w:hint="eastAsia" w:ascii="仿宋" w:hAnsi="仿宋" w:eastAsia="仿宋"/>
                <w:szCs w:val="21"/>
              </w:rPr>
              <w:t>提供原厂商三年免费软件更新服务、产品保修服务，3年7x24技术支持服务，原厂安装服务。</w:t>
            </w:r>
          </w:p>
        </w:tc>
        <w:tc>
          <w:tcPr>
            <w:tcW w:w="1035" w:type="dxa"/>
            <w:vAlign w:val="center"/>
          </w:tcPr>
          <w:p>
            <w:pPr>
              <w:rPr>
                <w:rFonts w:ascii="仿宋" w:hAnsi="仿宋" w:eastAsia="仿宋" w:cs="宋体"/>
                <w:szCs w:val="21"/>
              </w:rPr>
            </w:pPr>
          </w:p>
        </w:tc>
        <w:tc>
          <w:tcPr>
            <w:tcW w:w="720" w:type="dxa"/>
            <w:vAlign w:val="center"/>
          </w:tcPr>
          <w:p>
            <w:pPr>
              <w:ind w:left="120" w:leftChars="57"/>
              <w:jc w:val="left"/>
              <w:rPr>
                <w:rFonts w:ascii="仿宋" w:hAnsi="仿宋" w:eastAsia="仿宋" w:cs="宋体"/>
                <w:szCs w:val="21"/>
              </w:rPr>
            </w:pPr>
          </w:p>
        </w:tc>
        <w:tc>
          <w:tcPr>
            <w:tcW w:w="1800" w:type="dxa"/>
            <w:vAlign w:val="center"/>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00" w:type="dxa"/>
            <w:vAlign w:val="center"/>
          </w:tcPr>
          <w:p>
            <w:pPr>
              <w:jc w:val="left"/>
              <w:rPr>
                <w:rFonts w:ascii="仿宋" w:hAnsi="仿宋" w:eastAsia="仿宋" w:cs="Arial"/>
                <w:szCs w:val="21"/>
                <w:lang w:eastAsia="zh-Hans"/>
              </w:rPr>
            </w:pPr>
            <w:r>
              <w:rPr>
                <w:rFonts w:hint="eastAsia" w:ascii="仿宋" w:hAnsi="仿宋" w:eastAsia="仿宋" w:cs="宋体"/>
                <w:szCs w:val="21"/>
              </w:rPr>
              <w:t>专用型安全审计产品（上网行为管理）</w:t>
            </w:r>
          </w:p>
        </w:tc>
        <w:tc>
          <w:tcPr>
            <w:tcW w:w="795" w:type="dxa"/>
            <w:vAlign w:val="center"/>
          </w:tcPr>
          <w:p>
            <w:pPr>
              <w:rPr>
                <w:rFonts w:ascii="仿宋" w:hAnsi="仿宋" w:eastAsia="仿宋" w:cs="宋体"/>
                <w:szCs w:val="21"/>
              </w:rPr>
            </w:pPr>
            <w:r>
              <w:rPr>
                <w:rFonts w:hint="eastAsia" w:ascii="仿宋" w:hAnsi="仿宋" w:eastAsia="仿宋" w:cs="宋体"/>
                <w:szCs w:val="21"/>
              </w:rPr>
              <w:t>1台</w:t>
            </w:r>
          </w:p>
        </w:tc>
        <w:tc>
          <w:tcPr>
            <w:tcW w:w="8865" w:type="dxa"/>
            <w:vAlign w:val="center"/>
          </w:tcPr>
          <w:p>
            <w:pPr>
              <w:numPr>
                <w:ilvl w:val="0"/>
                <w:numId w:val="0"/>
              </w:numPr>
              <w:ind w:leftChars="0"/>
              <w:rPr>
                <w:rFonts w:ascii="仿宋" w:hAnsi="仿宋" w:eastAsia="仿宋"/>
                <w:szCs w:val="21"/>
              </w:rPr>
            </w:pPr>
            <w:r>
              <w:rPr>
                <w:rFonts w:hint="eastAsia" w:ascii="仿宋" w:hAnsi="仿宋" w:eastAsia="仿宋"/>
                <w:szCs w:val="21"/>
              </w:rPr>
              <w:t>信创目录产品</w:t>
            </w:r>
            <w:r>
              <w:rPr>
                <w:rFonts w:hint="eastAsia" w:ascii="仿宋" w:hAnsi="仿宋" w:eastAsia="仿宋"/>
                <w:szCs w:val="21"/>
                <w:lang w:eastAsia="zh-CN"/>
              </w:rPr>
              <w:t>，</w:t>
            </w:r>
            <w:r>
              <w:rPr>
                <w:rFonts w:ascii="仿宋" w:hAnsi="仿宋" w:eastAsia="仿宋"/>
                <w:szCs w:val="21"/>
              </w:rPr>
              <w:t>内存:</w:t>
            </w:r>
            <w:r>
              <w:rPr>
                <w:rFonts w:hint="eastAsia" w:ascii="仿宋" w:hAnsi="仿宋" w:eastAsia="仿宋"/>
                <w:szCs w:val="21"/>
              </w:rPr>
              <w:t xml:space="preserve"> ≥</w:t>
            </w:r>
            <w:r>
              <w:rPr>
                <w:rFonts w:ascii="仿宋" w:hAnsi="仿宋" w:eastAsia="仿宋"/>
                <w:szCs w:val="21"/>
              </w:rPr>
              <w:t>16GB</w:t>
            </w:r>
            <w:r>
              <w:rPr>
                <w:rFonts w:hint="eastAsia" w:ascii="仿宋" w:hAnsi="仿宋" w:eastAsia="仿宋"/>
                <w:szCs w:val="21"/>
                <w:lang w:eastAsia="zh-CN"/>
              </w:rPr>
              <w:t>，</w:t>
            </w:r>
            <w:r>
              <w:rPr>
                <w:rFonts w:ascii="仿宋" w:hAnsi="仿宋" w:eastAsia="仿宋"/>
                <w:szCs w:val="21"/>
              </w:rPr>
              <w:t>硬盘:</w:t>
            </w:r>
            <w:r>
              <w:rPr>
                <w:rFonts w:hint="eastAsia" w:ascii="仿宋" w:hAnsi="仿宋" w:eastAsia="仿宋"/>
                <w:szCs w:val="21"/>
              </w:rPr>
              <w:t xml:space="preserve"> ≥</w:t>
            </w:r>
            <w:r>
              <w:rPr>
                <w:rFonts w:ascii="仿宋" w:hAnsi="仿宋" w:eastAsia="仿宋"/>
                <w:szCs w:val="21"/>
              </w:rPr>
              <w:t>2TB</w:t>
            </w:r>
            <w:r>
              <w:rPr>
                <w:rFonts w:hint="eastAsia" w:ascii="仿宋" w:hAnsi="仿宋" w:eastAsia="仿宋"/>
                <w:szCs w:val="21"/>
                <w:lang w:eastAsia="zh-CN"/>
              </w:rPr>
              <w:t>，</w:t>
            </w:r>
            <w:r>
              <w:rPr>
                <w:rFonts w:hint="eastAsia" w:ascii="仿宋" w:hAnsi="仿宋" w:eastAsia="仿宋"/>
                <w:szCs w:val="21"/>
              </w:rPr>
              <w:t>网络接口 ≥</w:t>
            </w:r>
            <w:r>
              <w:rPr>
                <w:rFonts w:ascii="仿宋" w:hAnsi="仿宋" w:eastAsia="仿宋"/>
                <w:szCs w:val="21"/>
              </w:rPr>
              <w:t>1个</w:t>
            </w:r>
            <w:r>
              <w:rPr>
                <w:rFonts w:hint="eastAsia" w:ascii="仿宋" w:hAnsi="仿宋" w:eastAsia="仿宋"/>
                <w:szCs w:val="21"/>
                <w:lang w:eastAsia="zh-CN"/>
              </w:rPr>
              <w:t>，</w:t>
            </w:r>
            <w:r>
              <w:rPr>
                <w:rFonts w:ascii="仿宋" w:hAnsi="仿宋" w:eastAsia="仿宋"/>
                <w:szCs w:val="21"/>
              </w:rPr>
              <w:t>管理口</w:t>
            </w:r>
            <w:r>
              <w:rPr>
                <w:rFonts w:hint="eastAsia" w:ascii="仿宋" w:hAnsi="仿宋" w:eastAsia="仿宋"/>
                <w:szCs w:val="21"/>
              </w:rPr>
              <w:t>≥</w:t>
            </w:r>
            <w:r>
              <w:rPr>
                <w:rFonts w:ascii="仿宋" w:hAnsi="仿宋" w:eastAsia="仿宋"/>
                <w:szCs w:val="21"/>
              </w:rPr>
              <w:t>1个</w:t>
            </w:r>
            <w:r>
              <w:rPr>
                <w:rFonts w:hint="eastAsia" w:ascii="仿宋" w:hAnsi="仿宋" w:eastAsia="仿宋"/>
                <w:szCs w:val="21"/>
                <w:lang w:eastAsia="zh-CN"/>
              </w:rPr>
              <w:t>，</w:t>
            </w:r>
            <w:r>
              <w:rPr>
                <w:rFonts w:ascii="仿宋" w:hAnsi="仿宋" w:eastAsia="仿宋"/>
                <w:szCs w:val="21"/>
              </w:rPr>
              <w:t>HA口</w:t>
            </w:r>
            <w:r>
              <w:rPr>
                <w:rFonts w:hint="eastAsia" w:ascii="仿宋" w:hAnsi="仿宋" w:eastAsia="仿宋"/>
                <w:szCs w:val="21"/>
              </w:rPr>
              <w:t>≥</w:t>
            </w:r>
            <w:r>
              <w:rPr>
                <w:rFonts w:ascii="仿宋" w:hAnsi="仿宋" w:eastAsia="仿宋"/>
                <w:szCs w:val="21"/>
              </w:rPr>
              <w:t>8个</w:t>
            </w:r>
            <w:r>
              <w:rPr>
                <w:rFonts w:hint="eastAsia" w:ascii="仿宋" w:hAnsi="仿宋" w:eastAsia="仿宋"/>
                <w:szCs w:val="21"/>
                <w:lang w:eastAsia="zh-CN"/>
              </w:rPr>
              <w:t>，</w:t>
            </w:r>
            <w:r>
              <w:rPr>
                <w:rFonts w:ascii="仿宋" w:hAnsi="仿宋" w:eastAsia="仿宋"/>
                <w:szCs w:val="21"/>
              </w:rPr>
              <w:t>千兆电口</w:t>
            </w:r>
            <w:r>
              <w:rPr>
                <w:rFonts w:hint="eastAsia" w:ascii="仿宋" w:hAnsi="仿宋" w:eastAsia="仿宋"/>
                <w:szCs w:val="21"/>
              </w:rPr>
              <w:t>≥</w:t>
            </w:r>
            <w:r>
              <w:rPr>
                <w:rFonts w:ascii="仿宋" w:hAnsi="仿宋" w:eastAsia="仿宋"/>
                <w:szCs w:val="21"/>
              </w:rPr>
              <w:t>4个</w:t>
            </w:r>
            <w:r>
              <w:rPr>
                <w:rFonts w:hint="eastAsia" w:ascii="仿宋" w:hAnsi="仿宋" w:eastAsia="仿宋"/>
                <w:szCs w:val="21"/>
                <w:lang w:eastAsia="zh-CN"/>
              </w:rPr>
              <w:t>，</w:t>
            </w:r>
            <w:r>
              <w:rPr>
                <w:rFonts w:ascii="仿宋" w:hAnsi="仿宋" w:eastAsia="仿宋"/>
                <w:szCs w:val="21"/>
              </w:rPr>
              <w:t>千兆光口</w:t>
            </w:r>
            <w:r>
              <w:rPr>
                <w:rFonts w:hint="eastAsia" w:ascii="仿宋" w:hAnsi="仿宋" w:eastAsia="仿宋"/>
                <w:szCs w:val="21"/>
              </w:rPr>
              <w:t>≥</w:t>
            </w:r>
            <w:r>
              <w:rPr>
                <w:rFonts w:ascii="仿宋" w:hAnsi="仿宋" w:eastAsia="仿宋"/>
                <w:szCs w:val="21"/>
              </w:rPr>
              <w:t>4个和2个万兆光口</w:t>
            </w:r>
          </w:p>
          <w:p>
            <w:pPr>
              <w:rPr>
                <w:rFonts w:ascii="仿宋" w:hAnsi="仿宋" w:eastAsia="仿宋"/>
                <w:szCs w:val="21"/>
              </w:rPr>
            </w:pPr>
            <w:r>
              <w:rPr>
                <w:rFonts w:hint="eastAsia" w:ascii="仿宋" w:hAnsi="仿宋" w:eastAsia="仿宋"/>
                <w:szCs w:val="21"/>
              </w:rPr>
              <w:t>整机规格</w:t>
            </w:r>
            <w:r>
              <w:rPr>
                <w:rFonts w:ascii="仿宋" w:hAnsi="仿宋" w:eastAsia="仿宋"/>
                <w:szCs w:val="21"/>
              </w:rPr>
              <w:t>:2U机箱，默认带36个月硬件维保。产品能够对网络环境中的通讯协议(HTTP、FTF、TELNET、SMTP/POP3等)进行审计和分析:提供按条件查询审计记录、统计分析、潜在危害分析、事件分级和告警响应等功能。</w:t>
            </w:r>
          </w:p>
          <w:p>
            <w:pPr>
              <w:numPr>
                <w:ilvl w:val="0"/>
                <w:numId w:val="0"/>
              </w:numPr>
              <w:ind w:leftChars="0"/>
              <w:rPr>
                <w:rFonts w:hint="eastAsia" w:ascii="仿宋" w:hAnsi="仿宋" w:eastAsia="仿宋"/>
                <w:b/>
                <w:bCs/>
                <w:szCs w:val="21"/>
                <w:lang w:eastAsia="zh-CN"/>
              </w:rPr>
            </w:pPr>
            <w:r>
              <w:rPr>
                <w:rFonts w:hint="eastAsia" w:ascii="仿宋" w:hAnsi="仿宋" w:eastAsia="仿宋"/>
                <w:szCs w:val="21"/>
                <w:lang w:val="en-US" w:eastAsia="zh-CN"/>
              </w:rPr>
              <w:t>1.</w:t>
            </w:r>
            <w:r>
              <w:rPr>
                <w:rFonts w:hint="eastAsia" w:ascii="仿宋" w:hAnsi="仿宋" w:eastAsia="仿宋"/>
                <w:szCs w:val="21"/>
              </w:rPr>
              <w:t>设备部署：</w:t>
            </w:r>
            <w:r>
              <w:rPr>
                <w:rFonts w:hint="eastAsia" w:ascii="仿宋" w:hAnsi="仿宋" w:eastAsia="仿宋" w:cs="宋体"/>
                <w:color w:val="000000"/>
                <w:kern w:val="0"/>
                <w:szCs w:val="21"/>
              </w:rPr>
              <w:t>设备可直路串联在一条或多条原有网络线路上，进行行为分析、审计和控制。不改变网络拓扑，路由表项。</w:t>
            </w:r>
            <w:r>
              <w:rPr>
                <w:rFonts w:hint="eastAsia" w:ascii="仿宋" w:hAnsi="仿宋" w:eastAsia="仿宋" w:cs="宋体"/>
                <w:color w:val="000000" w:themeColor="text1"/>
                <w:kern w:val="0"/>
                <w:szCs w:val="21"/>
                <w14:textFill>
                  <w14:solidFill>
                    <w14:schemeClr w14:val="tx1"/>
                  </w14:solidFill>
                </w14:textFill>
              </w:rPr>
              <w:t>支持设备模式选择，可以设置为Portal模式实现Portal服务器功能</w:t>
            </w:r>
            <w:r>
              <w:rPr>
                <w:rFonts w:hint="eastAsia" w:ascii="仿宋" w:hAnsi="仿宋" w:eastAsia="仿宋" w:cs="宋体"/>
                <w:color w:val="000000" w:themeColor="text1"/>
                <w:kern w:val="0"/>
                <w:szCs w:val="21"/>
                <w:lang w:eastAsia="zh-CN"/>
                <w14:textFill>
                  <w14:solidFill>
                    <w14:schemeClr w14:val="tx1"/>
                  </w14:solidFill>
                </w14:textFill>
              </w:rPr>
              <w:t>。</w:t>
            </w:r>
          </w:p>
          <w:p>
            <w:pPr>
              <w:numPr>
                <w:ilvl w:val="0"/>
                <w:numId w:val="0"/>
              </w:numPr>
              <w:ind w:leftChars="0"/>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szCs w:val="21"/>
                <w:lang w:val="en-US" w:eastAsia="zh-CN"/>
              </w:rPr>
              <w:t>2.</w:t>
            </w:r>
            <w:r>
              <w:rPr>
                <w:rFonts w:hint="eastAsia" w:ascii="仿宋" w:hAnsi="仿宋" w:eastAsia="仿宋"/>
                <w:szCs w:val="21"/>
              </w:rPr>
              <w:t>安全管理：</w:t>
            </w:r>
            <w:r>
              <w:rPr>
                <w:rFonts w:hint="eastAsia" w:ascii="仿宋" w:hAnsi="仿宋" w:eastAsia="仿宋" w:cs="宋体"/>
                <w:color w:val="000000"/>
                <w:kern w:val="0"/>
                <w:szCs w:val="21"/>
              </w:rPr>
              <w:t>持配置病毒查杀策略，检查网络中传输的文件是否是病毒。支持记录日志、病毒过滤；</w:t>
            </w:r>
            <w:r>
              <w:rPr>
                <w:rFonts w:hint="eastAsia" w:ascii="仿宋" w:hAnsi="仿宋" w:eastAsia="仿宋" w:cs="宋体"/>
                <w:color w:val="000000" w:themeColor="text1"/>
                <w:kern w:val="0"/>
                <w:szCs w:val="21"/>
                <w14:textFill>
                  <w14:solidFill>
                    <w14:schemeClr w14:val="tx1"/>
                  </w14:solidFill>
                </w14:textFill>
              </w:rPr>
              <w:t>支持恶意URL访问日志查询，日志应包含时间/用户/终端类型/内外网IP地址和端口号/MAC/网址/网站类型/访问控制类型。支持失陷主机检测日志查询，日志应包含时间/用户/终端类型/内外网IP地址和端口号/MAC/类别/威胁情报/失陷威胁简介/访问控制类型</w:t>
            </w:r>
            <w:r>
              <w:rPr>
                <w:rFonts w:hint="eastAsia" w:ascii="仿宋" w:hAnsi="仿宋" w:eastAsia="仿宋" w:cs="宋体"/>
                <w:color w:val="000000" w:themeColor="text1"/>
                <w:kern w:val="0"/>
                <w:szCs w:val="21"/>
                <w:lang w:eastAsia="zh-CN"/>
                <w14:textFill>
                  <w14:solidFill>
                    <w14:schemeClr w14:val="tx1"/>
                  </w14:solidFill>
                </w14:textFill>
              </w:rPr>
              <w:t>。</w:t>
            </w:r>
          </w:p>
          <w:p>
            <w:pPr>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szCs w:val="21"/>
                <w:lang w:val="en-US" w:eastAsia="zh-CN"/>
              </w:rPr>
              <w:t>3.</w:t>
            </w:r>
            <w:r>
              <w:rPr>
                <w:rFonts w:hint="eastAsia" w:ascii="仿宋" w:hAnsi="仿宋" w:eastAsia="仿宋"/>
                <w:szCs w:val="21"/>
              </w:rPr>
              <w:t>应用管理：</w:t>
            </w:r>
            <w:r>
              <w:rPr>
                <w:rFonts w:hint="eastAsia" w:ascii="仿宋" w:hAnsi="仿宋" w:eastAsia="仿宋" w:cs="宋体"/>
                <w:color w:val="000000" w:themeColor="text1"/>
                <w:kern w:val="0"/>
                <w:szCs w:val="21"/>
                <w14:textFill>
                  <w14:solidFill>
                    <w14:schemeClr w14:val="tx1"/>
                  </w14:solidFill>
                </w14:textFill>
              </w:rPr>
              <w:t>应用协议库包含的应用数量不低于6000种，应用规则总数不低于10000种。当用户的网页访问被网页浏览策略封堵时，用户如果发现分类错误能够在页面中向管理员进行反馈；管理员可查看用户反馈的分类错误，并可以选择向服务器反馈；设备内置常用应用标签，分类至少包含内容外发风险、期货行业合规、证券行业合规、高安全风险、影响工作效率、消耗带宽6大类；能够基于发件人、收件人、主题、内容、附件名维度进行过滤、记录、告警；能够支持SSL加密的SMTP邮件审计</w:t>
            </w:r>
            <w:r>
              <w:rPr>
                <w:rFonts w:hint="eastAsia" w:ascii="仿宋" w:hAnsi="仿宋" w:eastAsia="仿宋" w:cs="宋体"/>
                <w:color w:val="000000" w:themeColor="text1"/>
                <w:kern w:val="0"/>
                <w:szCs w:val="21"/>
                <w:lang w:eastAsia="zh-CN"/>
                <w14:textFill>
                  <w14:solidFill>
                    <w14:schemeClr w14:val="tx1"/>
                  </w14:solidFill>
                </w14:textFill>
              </w:rPr>
              <w:t>。</w:t>
            </w:r>
          </w:p>
          <w:p>
            <w:pPr>
              <w:numPr>
                <w:ilvl w:val="0"/>
                <w:numId w:val="0"/>
              </w:numPr>
              <w:ind w:leftChars="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szCs w:val="21"/>
                <w:lang w:val="en-US" w:eastAsia="zh-CN"/>
              </w:rPr>
              <w:t>4.</w:t>
            </w:r>
            <w:r>
              <w:rPr>
                <w:rFonts w:hint="eastAsia" w:ascii="仿宋" w:hAnsi="仿宋" w:eastAsia="仿宋"/>
                <w:szCs w:val="21"/>
              </w:rPr>
              <w:t>文件管理：</w:t>
            </w:r>
            <w:r>
              <w:rPr>
                <w:rFonts w:hint="eastAsia" w:ascii="仿宋" w:hAnsi="仿宋" w:eastAsia="仿宋" w:cs="宋体"/>
                <w:color w:val="000000" w:themeColor="text1"/>
                <w:kern w:val="0"/>
                <w:szCs w:val="21"/>
                <w14:textFill>
                  <w14:solidFill>
                    <w14:schemeClr w14:val="tx1"/>
                  </w14:solidFill>
                </w14:textFill>
              </w:rPr>
              <w:t>支持FTP文件上传管理，可根据文件大小、文件名、扩展名、传输方向、内容关键字进行审计过滤；支持对帐号、命令的审计与过滤。</w:t>
            </w:r>
          </w:p>
          <w:p>
            <w:pPr>
              <w:rPr>
                <w:rFonts w:ascii="仿宋" w:hAnsi="仿宋" w:eastAsia="仿宋"/>
                <w:b/>
                <w:bCs/>
                <w:szCs w:val="21"/>
              </w:rPr>
            </w:pPr>
            <w:r>
              <w:rPr>
                <w:rFonts w:hint="eastAsia" w:ascii="仿宋" w:hAnsi="仿宋" w:eastAsia="仿宋" w:cs="宋体"/>
                <w:color w:val="000000" w:themeColor="text1"/>
                <w:kern w:val="0"/>
                <w:szCs w:val="21"/>
                <w14:textFill>
                  <w14:solidFill>
                    <w14:schemeClr w14:val="tx1"/>
                  </w14:solidFill>
                </w14:textFill>
              </w:rPr>
              <w:t>支持对</w:t>
            </w:r>
            <w:r>
              <w:rPr>
                <w:rFonts w:hint="eastAsia" w:ascii="仿宋" w:hAnsi="仿宋" w:eastAsia="仿宋" w:cs="宋体"/>
                <w:color w:val="000000" w:themeColor="text1"/>
                <w:kern w:val="0"/>
                <w:szCs w:val="21"/>
                <w:lang w:val="en-US" w:eastAsia="zh-CN"/>
                <w14:textFill>
                  <w14:solidFill>
                    <w14:schemeClr w14:val="tx1"/>
                  </w14:solidFill>
                </w14:textFill>
              </w:rPr>
              <w:t>流行应用</w:t>
            </w:r>
            <w:r>
              <w:rPr>
                <w:rFonts w:hint="eastAsia" w:ascii="仿宋" w:hAnsi="仿宋" w:eastAsia="仿宋" w:cs="宋体"/>
                <w:color w:val="000000" w:themeColor="text1"/>
                <w:kern w:val="0"/>
                <w:szCs w:val="21"/>
                <w14:textFill>
                  <w14:solidFill>
                    <w14:schemeClr w14:val="tx1"/>
                  </w14:solidFill>
                </w14:textFill>
              </w:rPr>
              <w:t>客户端外发文件进行关键字过滤和封堵</w:t>
            </w:r>
          </w:p>
          <w:p>
            <w:pPr>
              <w:numPr>
                <w:ilvl w:val="0"/>
                <w:numId w:val="0"/>
              </w:numPr>
              <w:ind w:leftChars="0"/>
              <w:rPr>
                <w:rFonts w:ascii="仿宋" w:hAnsi="仿宋" w:eastAsia="仿宋" w:cs="宋体"/>
                <w:color w:val="000000"/>
                <w:kern w:val="0"/>
                <w:szCs w:val="21"/>
              </w:rPr>
            </w:pPr>
            <w:r>
              <w:rPr>
                <w:rFonts w:hint="eastAsia" w:ascii="仿宋" w:hAnsi="仿宋" w:eastAsia="仿宋"/>
                <w:szCs w:val="21"/>
                <w:lang w:val="en-US" w:eastAsia="zh-CN"/>
              </w:rPr>
              <w:t>5.</w:t>
            </w:r>
            <w:r>
              <w:rPr>
                <w:rFonts w:hint="eastAsia" w:ascii="仿宋" w:hAnsi="仿宋" w:eastAsia="仿宋"/>
                <w:szCs w:val="21"/>
              </w:rPr>
              <w:t>流量管理：</w:t>
            </w:r>
            <w:r>
              <w:rPr>
                <w:rFonts w:hint="eastAsia" w:ascii="仿宋" w:hAnsi="仿宋" w:eastAsia="仿宋" w:cs="宋体"/>
                <w:color w:val="000000"/>
                <w:kern w:val="0"/>
                <w:szCs w:val="21"/>
              </w:rPr>
              <w:t>多级虚拟通道，可以将物理带宽分成至少7级虚拟通道，合理分配物理带宽资源。</w:t>
            </w:r>
            <w:r>
              <w:rPr>
                <w:rFonts w:hint="eastAsia" w:ascii="仿宋" w:hAnsi="仿宋" w:eastAsia="仿宋" w:cs="宋体"/>
                <w:color w:val="000000"/>
                <w:kern w:val="0"/>
                <w:szCs w:val="21"/>
                <w:lang w:val="en-US" w:eastAsia="zh-CN"/>
              </w:rPr>
              <w:t>支持</w:t>
            </w:r>
            <w:r>
              <w:rPr>
                <w:rFonts w:hint="eastAsia" w:ascii="仿宋" w:hAnsi="仿宋" w:eastAsia="仿宋" w:cs="宋体"/>
                <w:color w:val="000000"/>
                <w:kern w:val="0"/>
                <w:szCs w:val="21"/>
              </w:rPr>
              <w:t>在设置流量策略后，可根据整体线路空闲情况，允许流量通道内的流量突破策略上限，以提升带宽的高使用率；空闲值可自定义</w:t>
            </w:r>
          </w:p>
          <w:p>
            <w:pPr>
              <w:rPr>
                <w:rFonts w:ascii="仿宋" w:hAnsi="仿宋" w:eastAsia="仿宋" w:cs="宋体"/>
                <w:color w:val="000000"/>
                <w:kern w:val="0"/>
                <w:szCs w:val="21"/>
              </w:rPr>
            </w:pPr>
            <w:r>
              <w:rPr>
                <w:rFonts w:hint="eastAsia" w:ascii="仿宋" w:hAnsi="仿宋" w:eastAsia="仿宋" w:cs="宋体"/>
                <w:color w:val="000000" w:themeColor="text1"/>
                <w:kern w:val="0"/>
                <w:szCs w:val="21"/>
                <w:lang w:val="en-US" w:eastAsia="zh-CN"/>
                <w14:textFill>
                  <w14:solidFill>
                    <w14:schemeClr w14:val="tx1"/>
                  </w14:solidFill>
                </w14:textFill>
              </w:rPr>
              <w:t>6.</w:t>
            </w:r>
            <w:r>
              <w:rPr>
                <w:rFonts w:hint="eastAsia" w:ascii="仿宋" w:hAnsi="仿宋" w:eastAsia="仿宋" w:cs="宋体"/>
                <w:color w:val="000000" w:themeColor="text1"/>
                <w:kern w:val="0"/>
                <w:szCs w:val="21"/>
                <w14:textFill>
                  <w14:solidFill>
                    <w14:schemeClr w14:val="tx1"/>
                  </w14:solidFill>
                </w14:textFill>
              </w:rPr>
              <w:t>支持基于连接数进行流量管理，可以每个人的并发/新建连接数量进行控制。</w:t>
            </w:r>
          </w:p>
          <w:p>
            <w:pPr>
              <w:numPr>
                <w:ilvl w:val="0"/>
                <w:numId w:val="0"/>
              </w:numPr>
              <w:ind w:leftChars="0"/>
              <w:rPr>
                <w:rFonts w:ascii="仿宋" w:hAnsi="仿宋" w:eastAsia="仿宋"/>
                <w:szCs w:val="21"/>
              </w:rPr>
            </w:pPr>
            <w:r>
              <w:rPr>
                <w:rFonts w:hint="eastAsia" w:ascii="仿宋" w:hAnsi="仿宋" w:eastAsia="仿宋"/>
                <w:szCs w:val="21"/>
              </w:rPr>
              <w:t>共享接入：</w:t>
            </w:r>
            <w:r>
              <w:rPr>
                <w:rFonts w:hint="eastAsia" w:ascii="仿宋" w:hAnsi="仿宋" w:eastAsia="仿宋" w:cs="宋体"/>
                <w:color w:val="000000" w:themeColor="text1"/>
                <w:kern w:val="0"/>
                <w:szCs w:val="21"/>
                <w14:textFill>
                  <w14:solidFill>
                    <w14:schemeClr w14:val="tx1"/>
                  </w14:solidFill>
                </w14:textFill>
              </w:rPr>
              <w:t>可基于源IP、用户、位置、终端台数、PC台数、移动台数、阻塞时间和动作，配置多条共享接入策略</w:t>
            </w:r>
            <w:r>
              <w:rPr>
                <w:rFonts w:hint="eastAsia" w:ascii="仿宋" w:hAnsi="仿宋" w:eastAsia="仿宋"/>
                <w:szCs w:val="21"/>
              </w:rPr>
              <w:t>。</w:t>
            </w:r>
          </w:p>
          <w:p>
            <w:pP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7.</w:t>
            </w:r>
            <w:r>
              <w:rPr>
                <w:rFonts w:hint="eastAsia" w:ascii="仿宋" w:hAnsi="仿宋" w:eastAsia="仿宋" w:cs="宋体"/>
                <w:color w:val="000000" w:themeColor="text1"/>
                <w:kern w:val="0"/>
                <w:szCs w:val="21"/>
                <w14:textFill>
                  <w14:solidFill>
                    <w14:schemeClr w14:val="tx1"/>
                  </w14:solidFill>
                </w14:textFill>
              </w:rPr>
              <w:t>支持配置禁用PC热点开启功能。禁用时PC仍可以使用网络，但是无法通过随身wifi或笔记本自带功能创建热点。</w:t>
            </w:r>
          </w:p>
          <w:p>
            <w:pPr>
              <w:numPr>
                <w:ilvl w:val="0"/>
                <w:numId w:val="0"/>
              </w:numPr>
              <w:ind w:leftChars="0"/>
              <w:rPr>
                <w:rFonts w:ascii="仿宋" w:hAnsi="仿宋" w:eastAsia="仿宋" w:cs="宋体"/>
                <w:color w:val="000000"/>
                <w:kern w:val="0"/>
                <w:szCs w:val="21"/>
              </w:rPr>
            </w:pPr>
            <w:r>
              <w:rPr>
                <w:rFonts w:hint="eastAsia" w:ascii="仿宋" w:hAnsi="仿宋" w:eastAsia="仿宋"/>
                <w:szCs w:val="21"/>
                <w:lang w:val="en-US" w:eastAsia="zh-CN"/>
              </w:rPr>
              <w:t>8.</w:t>
            </w:r>
            <w:r>
              <w:rPr>
                <w:rFonts w:hint="eastAsia" w:ascii="仿宋" w:hAnsi="仿宋" w:eastAsia="仿宋"/>
                <w:szCs w:val="21"/>
              </w:rPr>
              <w:t>用户管理：</w:t>
            </w:r>
            <w:r>
              <w:rPr>
                <w:rFonts w:hint="eastAsia" w:ascii="仿宋" w:hAnsi="仿宋" w:eastAsia="仿宋" w:cs="宋体"/>
                <w:color w:val="000000"/>
                <w:kern w:val="0"/>
                <w:szCs w:val="21"/>
              </w:rPr>
              <w:t>支持本地、LDAP、Radius、邮件认证方式的WEB认证。支持在界面上通过配置，将一台设备作为独立的认证服务器配合审计设备使用，提升认证性能。</w:t>
            </w:r>
            <w:r>
              <w:rPr>
                <w:rFonts w:hint="eastAsia" w:ascii="仿宋" w:hAnsi="仿宋" w:eastAsia="仿宋" w:cs="宋体"/>
                <w:color w:val="000000" w:themeColor="text1"/>
                <w:kern w:val="0"/>
                <w:szCs w:val="21"/>
                <w14:textFill>
                  <w14:solidFill>
                    <w14:schemeClr w14:val="tx1"/>
                  </w14:solidFill>
                </w14:textFill>
              </w:rPr>
              <w:t>可以建立认证页面与多个认证跳转成功页面，供不同的Web认证策略引用，并支持用户完全自定义。</w:t>
            </w:r>
          </w:p>
          <w:p>
            <w:pPr>
              <w:numPr>
                <w:ilvl w:val="0"/>
                <w:numId w:val="0"/>
              </w:numPr>
              <w:ind w:leftChars="0"/>
              <w:rPr>
                <w:rFonts w:ascii="仿宋" w:hAnsi="仿宋" w:eastAsia="仿宋"/>
                <w:szCs w:val="21"/>
              </w:rPr>
            </w:pPr>
            <w:r>
              <w:rPr>
                <w:rFonts w:hint="eastAsia" w:ascii="仿宋" w:hAnsi="仿宋" w:eastAsia="仿宋"/>
                <w:szCs w:val="21"/>
                <w:lang w:val="en-US" w:eastAsia="zh-CN"/>
              </w:rPr>
              <w:t>9.</w:t>
            </w:r>
            <w:r>
              <w:rPr>
                <w:rFonts w:hint="eastAsia" w:ascii="仿宋" w:hAnsi="仿宋" w:eastAsia="仿宋"/>
                <w:szCs w:val="21"/>
              </w:rPr>
              <w:t>日志统计与报表：</w:t>
            </w:r>
            <w:r>
              <w:rPr>
                <w:rFonts w:hint="eastAsia" w:ascii="仿宋" w:hAnsi="仿宋" w:eastAsia="仿宋" w:cs="宋体"/>
                <w:color w:val="000000"/>
                <w:kern w:val="0"/>
                <w:szCs w:val="21"/>
              </w:rPr>
              <w:t>支持上网行为分析报表、网络带宽分析报表、合规分析报表、效率分析报表、安全分析报表。</w:t>
            </w:r>
            <w:r>
              <w:rPr>
                <w:rFonts w:hint="eastAsia" w:ascii="仿宋" w:hAnsi="仿宋" w:eastAsia="仿宋" w:cs="宋体"/>
                <w:color w:val="000000" w:themeColor="text1"/>
                <w:kern w:val="0"/>
                <w:szCs w:val="21"/>
                <w14:textFill>
                  <w14:solidFill>
                    <w14:schemeClr w14:val="tx1"/>
                  </w14:solidFill>
                </w14:textFill>
              </w:rPr>
              <w:t>支持通过FTP和SFTP方式将日志导出到指定服务器，日志支持SSL加密和ZIP压缩，支持自定义导出数据的时间段和数据定时上传的频率。支持定义导出日志数据的范围、用户、位置和工具。</w:t>
            </w:r>
          </w:p>
          <w:p>
            <w:pPr>
              <w:rPr>
                <w:rFonts w:hint="eastAsia" w:ascii="仿宋" w:hAnsi="仿宋" w:eastAsia="仿宋"/>
                <w:szCs w:val="21"/>
                <w:lang w:eastAsia="zh-CN"/>
              </w:rPr>
            </w:pPr>
            <w:r>
              <w:rPr>
                <w:rFonts w:hint="eastAsia" w:ascii="仿宋" w:hAnsi="仿宋" w:eastAsia="仿宋"/>
                <w:szCs w:val="21"/>
              </w:rPr>
              <w:t>产品生产厂商具备中国信息安全测评中心颁发的信息安全服务资质证书（安全工程类不低于三级。具备国家计算机网络应急技术处理协调中心颁发《</w:t>
            </w:r>
            <w:r>
              <w:rPr>
                <w:rFonts w:ascii="仿宋" w:hAnsi="仿宋" w:eastAsia="仿宋"/>
                <w:szCs w:val="21"/>
              </w:rPr>
              <w:t>CNCERT应急服务支撑单位</w:t>
            </w:r>
            <w:r>
              <w:rPr>
                <w:rFonts w:hint="eastAsia" w:ascii="仿宋" w:hAnsi="仿宋" w:eastAsia="仿宋"/>
                <w:szCs w:val="21"/>
              </w:rPr>
              <w:t xml:space="preserve"> 》</w:t>
            </w:r>
            <w:r>
              <w:rPr>
                <w:rFonts w:hint="eastAsia" w:ascii="仿宋" w:hAnsi="仿宋" w:eastAsia="仿宋"/>
                <w:szCs w:val="21"/>
                <w:lang w:eastAsia="zh-CN"/>
              </w:rPr>
              <w:t>。</w:t>
            </w:r>
          </w:p>
          <w:p>
            <w:pPr>
              <w:rPr>
                <w:rFonts w:ascii="仿宋" w:hAnsi="仿宋" w:eastAsia="仿宋"/>
                <w:szCs w:val="21"/>
              </w:rPr>
            </w:pPr>
            <w:r>
              <w:rPr>
                <w:rFonts w:hint="eastAsia" w:ascii="仿宋" w:hAnsi="仿宋" w:eastAsia="仿宋"/>
                <w:szCs w:val="21"/>
              </w:rPr>
              <w:t>提供原厂商三年免费软件更新服务、产品保修服务，3年7x24技术支持服务，原厂安装服务。</w:t>
            </w:r>
          </w:p>
        </w:tc>
        <w:tc>
          <w:tcPr>
            <w:tcW w:w="1035" w:type="dxa"/>
            <w:vAlign w:val="center"/>
          </w:tcPr>
          <w:p>
            <w:pPr>
              <w:rPr>
                <w:rFonts w:ascii="仿宋" w:hAnsi="仿宋" w:eastAsia="仿宋" w:cs="宋体"/>
                <w:szCs w:val="21"/>
              </w:rPr>
            </w:pPr>
          </w:p>
        </w:tc>
        <w:tc>
          <w:tcPr>
            <w:tcW w:w="720" w:type="dxa"/>
            <w:vAlign w:val="center"/>
          </w:tcPr>
          <w:p>
            <w:pPr>
              <w:ind w:left="120" w:leftChars="57"/>
              <w:jc w:val="left"/>
              <w:rPr>
                <w:rFonts w:ascii="仿宋" w:hAnsi="仿宋" w:eastAsia="仿宋" w:cs="宋体"/>
                <w:szCs w:val="21"/>
              </w:rPr>
            </w:pPr>
          </w:p>
        </w:tc>
        <w:tc>
          <w:tcPr>
            <w:tcW w:w="1800" w:type="dxa"/>
            <w:vAlign w:val="center"/>
          </w:tcPr>
          <w:p>
            <w:pPr>
              <w:rPr>
                <w:rFonts w:ascii="仿宋" w:hAnsi="仿宋" w:eastAsia="仿宋" w:cs="宋体"/>
                <w:szCs w:val="21"/>
              </w:rPr>
            </w:pPr>
          </w:p>
        </w:tc>
      </w:tr>
    </w:tbl>
    <w:p>
      <w:pPr>
        <w:spacing w:line="560" w:lineRule="exact"/>
        <w:ind w:firstLine="280" w:firstLineChars="100"/>
        <w:rPr>
          <w:rFonts w:ascii="仿宋" w:hAnsi="仿宋" w:eastAsia="仿宋"/>
          <w:sz w:val="28"/>
          <w:szCs w:val="28"/>
        </w:rPr>
      </w:pPr>
      <w:r>
        <w:rPr>
          <w:rFonts w:hint="eastAsia" w:ascii="仿宋" w:hAnsi="仿宋" w:eastAsia="仿宋"/>
          <w:sz w:val="28"/>
          <w:szCs w:val="28"/>
        </w:rPr>
        <w:t>供应商名称（</w:t>
      </w:r>
      <w:r>
        <w:rPr>
          <w:rFonts w:hint="eastAsia" w:ascii="仿宋" w:hAnsi="仿宋" w:eastAsia="仿宋"/>
          <w:bCs/>
          <w:sz w:val="28"/>
          <w:szCs w:val="28"/>
        </w:rPr>
        <w:t>加盖公</w:t>
      </w:r>
      <w:r>
        <w:rPr>
          <w:rFonts w:hint="eastAsia" w:ascii="仿宋" w:hAnsi="仿宋" w:eastAsia="仿宋"/>
          <w:sz w:val="28"/>
          <w:szCs w:val="28"/>
        </w:rPr>
        <w:t>章）:</w:t>
      </w:r>
      <w:r>
        <w:rPr>
          <w:rFonts w:ascii="仿宋" w:hAnsi="仿宋" w:eastAsia="仿宋"/>
          <w:sz w:val="28"/>
          <w:szCs w:val="28"/>
        </w:rPr>
        <w:t xml:space="preserve"> </w:t>
      </w:r>
    </w:p>
    <w:p>
      <w:pPr>
        <w:spacing w:line="560" w:lineRule="exact"/>
        <w:ind w:firstLine="280" w:firstLineChars="100"/>
        <w:rPr>
          <w:rFonts w:ascii="仿宋" w:hAnsi="仿宋" w:eastAsia="仿宋"/>
          <w:sz w:val="28"/>
          <w:szCs w:val="28"/>
        </w:rPr>
      </w:pPr>
      <w:r>
        <w:rPr>
          <w:rFonts w:hint="eastAsia" w:ascii="仿宋" w:hAnsi="仿宋" w:eastAsia="仿宋"/>
          <w:sz w:val="28"/>
          <w:szCs w:val="28"/>
        </w:rPr>
        <w:t>供应商联系人:</w:t>
      </w:r>
    </w:p>
    <w:p>
      <w:pPr>
        <w:spacing w:line="560" w:lineRule="exact"/>
        <w:ind w:firstLine="280" w:firstLineChars="100"/>
        <w:rPr>
          <w:rFonts w:ascii="仿宋" w:hAnsi="仿宋" w:eastAsia="仿宋"/>
          <w:sz w:val="28"/>
          <w:szCs w:val="28"/>
        </w:rPr>
      </w:pPr>
      <w:r>
        <w:rPr>
          <w:rFonts w:hint="eastAsia" w:ascii="仿宋" w:hAnsi="仿宋" w:eastAsia="仿宋"/>
          <w:sz w:val="28"/>
          <w:szCs w:val="28"/>
        </w:rPr>
        <w:t>联系电话:</w:t>
      </w:r>
    </w:p>
    <w:p>
      <w:pPr>
        <w:spacing w:line="560" w:lineRule="exact"/>
        <w:ind w:firstLine="280" w:firstLineChars="100"/>
      </w:pPr>
      <w:r>
        <w:rPr>
          <w:rFonts w:hint="eastAsia" w:ascii="仿宋" w:hAnsi="仿宋" w:eastAsia="仿宋"/>
          <w:sz w:val="28"/>
          <w:szCs w:val="28"/>
        </w:rPr>
        <w:t>报价时间:    年    月   日</w:t>
      </w:r>
    </w:p>
    <w:sectPr>
      <w:footerReference r:id="rId3" w:type="default"/>
      <w:pgSz w:w="16838" w:h="11906" w:orient="landscape"/>
      <w:pgMar w:top="1276"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97302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642D7"/>
    <w:multiLevelType w:val="singleLevel"/>
    <w:tmpl w:val="A58642D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zOGEzYWM2YzM1OGQ5YjdlNmEzYWYyMTFkNTJiNzYifQ=="/>
  </w:docVars>
  <w:rsids>
    <w:rsidRoot w:val="00DA7AEA"/>
    <w:rsid w:val="00014386"/>
    <w:rsid w:val="001D2EB0"/>
    <w:rsid w:val="005546F8"/>
    <w:rsid w:val="005B0A2E"/>
    <w:rsid w:val="00797675"/>
    <w:rsid w:val="008B4D1B"/>
    <w:rsid w:val="00B44110"/>
    <w:rsid w:val="00DA7AEA"/>
    <w:rsid w:val="00E613E4"/>
    <w:rsid w:val="00E85DF7"/>
    <w:rsid w:val="00ED6781"/>
    <w:rsid w:val="02E27495"/>
    <w:rsid w:val="0B5914D8"/>
    <w:rsid w:val="1A071362"/>
    <w:rsid w:val="52AE1634"/>
    <w:rsid w:val="55965875"/>
    <w:rsid w:val="693B231D"/>
    <w:rsid w:val="7224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2151</Words>
  <Characters>2465</Characters>
  <Lines>27</Lines>
  <Paragraphs>7</Paragraphs>
  <TotalTime>202</TotalTime>
  <ScaleCrop>false</ScaleCrop>
  <LinksUpToDate>false</LinksUpToDate>
  <CharactersWithSpaces>2524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2022-12-14T09:25:00Z</dcterms:created>
  <dc:creator>w w</dc:creator>
  <cp:lastModifiedBy>Administrator</cp:lastModifiedBy>
  <dcterms:modified xsi:type="dcterms:W3CDTF">2022-12-15T07:16:02Z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330578B7C0E84C4187AF958652652CBF</vt:lpwstr>
  </property>
</Properties>
</file>